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89F5" w14:textId="77777777" w:rsidR="003E64BD" w:rsidRDefault="00353687">
      <w:pPr>
        <w:rPr>
          <w:rFonts w:ascii="Palatino Linotype" w:eastAsia="Calibri" w:hAnsi="Palatino Linotype" w:cs="Calibri"/>
          <w:color w:val="FF0000"/>
          <w:sz w:val="26"/>
          <w:szCs w:val="26"/>
          <w:u w:color="FF0000"/>
          <w:lang w:val="el-GR"/>
        </w:rPr>
      </w:pPr>
      <w:r>
        <w:rPr>
          <w:rFonts w:ascii="Palatino Linotype" w:hAnsi="Palatino Linotype" w:cs="Arial Unicode MS"/>
          <w:noProof/>
          <w:color w:val="FF0000"/>
          <w:sz w:val="26"/>
          <w:szCs w:val="26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71B149" wp14:editId="64AB09CB">
                <wp:simplePos x="0" y="0"/>
                <wp:positionH relativeFrom="column">
                  <wp:posOffset>-285750</wp:posOffset>
                </wp:positionH>
                <wp:positionV relativeFrom="line">
                  <wp:posOffset>13970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43F1E5" w14:textId="77777777" w:rsidR="003E64BD" w:rsidRDefault="00353687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 wp14:anchorId="5B7A0D74" wp14:editId="7463059C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A3DBB3" w14:textId="77777777" w:rsidR="003E64BD" w:rsidRPr="00545553" w:rsidRDefault="0035368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545553">
                              <w:rPr>
                                <w:rFonts w:ascii="Calibri" w:hAnsi="Calibri" w:cs="Arial Unicode MS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30301F18" w14:textId="77777777" w:rsidR="003E64BD" w:rsidRPr="00545553" w:rsidRDefault="0035368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545553">
                              <w:rPr>
                                <w:rFonts w:ascii="Calibri" w:hAnsi="Calibri" w:cs="Arial Unicode MS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4125B6FB" w14:textId="77777777" w:rsidR="003E64BD" w:rsidRPr="00545553" w:rsidRDefault="0035368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0"/>
                                <w:u w:color="4F81BD"/>
                                <w:lang w:val="el-GR"/>
                              </w:rPr>
                            </w:pPr>
                            <w:r w:rsidRPr="00545553"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0"/>
                                <w:u w:color="4F81BD"/>
                                <w:lang w:val="el-GR"/>
                              </w:rPr>
                              <w:t>ΓΡΑΦΕΙΟ ΤΥΠΟΥ</w:t>
                            </w:r>
                          </w:p>
                          <w:p w14:paraId="5EE99E2A" w14:textId="77777777" w:rsidR="003E64BD" w:rsidRDefault="0035368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1B14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-22.5pt;margin-top:1.1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" stroked="f" strokeweight="1pt">
                <v:stroke miterlimit="4"/>
                <v:textbox inset="0,0,0,0">
                  <w:txbxContent>
                    <w:p w14:paraId="7243F1E5" w14:textId="77777777" w:rsidR="003E64BD" w:rsidRDefault="00353687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  <w:lang w:val="el-GR" w:eastAsia="el-GR"/>
                        </w:rPr>
                        <w:drawing>
                          <wp:inline distT="0" distB="0" distL="0" distR="0" wp14:anchorId="5B7A0D74" wp14:editId="7463059C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A3DBB3" w14:textId="77777777" w:rsidR="003E64BD" w:rsidRPr="00545553" w:rsidRDefault="00353687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Cs w:val="22"/>
                          <w:u w:color="4F81BD"/>
                          <w:lang w:val="el-GR"/>
                        </w:rPr>
                      </w:pPr>
                      <w:r w:rsidRPr="00545553">
                        <w:rPr>
                          <w:rFonts w:ascii="Calibri" w:hAnsi="Calibri" w:cs="Arial Unicode MS"/>
                          <w:color w:val="4F81BD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30301F18" w14:textId="77777777" w:rsidR="003E64BD" w:rsidRPr="00545553" w:rsidRDefault="00353687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Cs w:val="22"/>
                          <w:u w:color="4F81BD"/>
                          <w:lang w:val="el-GR"/>
                        </w:rPr>
                      </w:pPr>
                      <w:r w:rsidRPr="00545553">
                        <w:rPr>
                          <w:rFonts w:ascii="Calibri" w:hAnsi="Calibri" w:cs="Arial Unicode MS"/>
                          <w:color w:val="4F81BD"/>
                          <w:szCs w:val="22"/>
                          <w:u w:color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4125B6FB" w14:textId="77777777" w:rsidR="003E64BD" w:rsidRPr="00545553" w:rsidRDefault="00353687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0"/>
                          <w:u w:color="4F81BD"/>
                          <w:lang w:val="el-GR"/>
                        </w:rPr>
                      </w:pPr>
                      <w:r w:rsidRPr="00545553">
                        <w:rPr>
                          <w:rFonts w:ascii="Calibri" w:hAnsi="Calibri" w:cs="Arial Unicode MS"/>
                          <w:color w:val="4F81BD"/>
                          <w:sz w:val="22"/>
                          <w:szCs w:val="20"/>
                          <w:u w:color="4F81BD"/>
                          <w:lang w:val="el-GR"/>
                        </w:rPr>
                        <w:t>ΓΡΑΦΕΙΟ ΤΥΠΟΥ</w:t>
                      </w:r>
                    </w:p>
                    <w:p w14:paraId="5EE99E2A" w14:textId="77777777" w:rsidR="003E64BD" w:rsidRDefault="00353687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Palatino Linotype" w:hAnsi="Palatino Linotype" w:cs="Arial Unicode MS"/>
          <w:color w:val="FF0000"/>
          <w:sz w:val="26"/>
          <w:szCs w:val="26"/>
          <w:u w:color="FF0000"/>
          <w:lang w:val="el-GR"/>
        </w:rPr>
        <w:t xml:space="preserve"> </w:t>
      </w:r>
    </w:p>
    <w:p w14:paraId="57734116" w14:textId="77777777" w:rsidR="003E64BD" w:rsidRDefault="003E64BD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7B94D4F6" w14:textId="77777777" w:rsidR="003E64BD" w:rsidRDefault="003E64BD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17BAD7C2" w14:textId="77777777" w:rsidR="003E64BD" w:rsidRDefault="003E64BD">
      <w:pPr>
        <w:spacing w:before="60"/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75F3E0A6" w14:textId="77777777" w:rsidR="003E64BD" w:rsidRPr="00C173BA" w:rsidRDefault="003E64BD">
      <w:pPr>
        <w:jc w:val="center"/>
        <w:rPr>
          <w:rFonts w:ascii="Palatino Linotype" w:eastAsia="Calibri" w:hAnsi="Palatino Linotype" w:cs="Calibri"/>
          <w:sz w:val="26"/>
          <w:szCs w:val="26"/>
          <w:u w:color="000000"/>
          <w:lang w:val="el-GR"/>
        </w:rPr>
      </w:pPr>
    </w:p>
    <w:p w14:paraId="7937173B" w14:textId="77777777" w:rsidR="00545553" w:rsidRDefault="00545553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</w:p>
    <w:p w14:paraId="27FE42D5" w14:textId="029A6C3D" w:rsidR="003E64BD" w:rsidRPr="00353687" w:rsidRDefault="00353687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  <w:r w:rsidRPr="00353687">
        <w:rPr>
          <w:rFonts w:ascii="Calibri" w:hAnsi="Calibri" w:cs="Calibri"/>
          <w:color w:val="000000"/>
          <w:u w:color="000000"/>
          <w:lang w:val="el-GR"/>
        </w:rPr>
        <w:t>Αθήνα</w:t>
      </w:r>
      <w:r w:rsidR="00FE2F4F" w:rsidRPr="00353687">
        <w:rPr>
          <w:rFonts w:ascii="Calibri" w:hAnsi="Calibri" w:cs="Calibri"/>
          <w:color w:val="000000"/>
          <w:u w:color="000000"/>
          <w:lang w:val="el-GR"/>
        </w:rPr>
        <w:t xml:space="preserve">, 30  Ιανουαρίου </w:t>
      </w:r>
      <w:r w:rsidRPr="00353687">
        <w:rPr>
          <w:rFonts w:ascii="Calibri" w:hAnsi="Calibri" w:cs="Calibri"/>
          <w:color w:val="000000"/>
          <w:u w:color="000000"/>
          <w:lang w:val="el-GR"/>
        </w:rPr>
        <w:t>202</w:t>
      </w:r>
      <w:r w:rsidR="00FE2F4F" w:rsidRPr="00353687">
        <w:rPr>
          <w:rFonts w:ascii="Calibri" w:hAnsi="Calibri" w:cs="Calibri"/>
          <w:color w:val="000000"/>
          <w:u w:color="000000"/>
          <w:lang w:val="el-GR"/>
        </w:rPr>
        <w:t>6</w:t>
      </w:r>
    </w:p>
    <w:p w14:paraId="6056A8E3" w14:textId="77777777" w:rsidR="003E64BD" w:rsidRPr="00353687" w:rsidRDefault="003E64BD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</w:p>
    <w:p w14:paraId="7799FF8D" w14:textId="556E1034" w:rsidR="003E64BD" w:rsidRPr="00353687" w:rsidRDefault="00C173BA">
      <w:pPr>
        <w:tabs>
          <w:tab w:val="left" w:pos="426"/>
        </w:tabs>
        <w:spacing w:after="120"/>
        <w:jc w:val="center"/>
        <w:rPr>
          <w:rFonts w:ascii="Calibri" w:hAnsi="Calibri" w:cs="Calibri"/>
          <w:b/>
          <w:bCs/>
          <w:lang w:val="el-GR"/>
        </w:rPr>
      </w:pPr>
      <w:r w:rsidRPr="00353687">
        <w:rPr>
          <w:rFonts w:ascii="Calibri" w:hAnsi="Calibri" w:cs="Calibri"/>
          <w:b/>
          <w:bCs/>
          <w:lang w:val="el-GR"/>
        </w:rPr>
        <w:t>ΥΠΠΟ: Σε εξέλιξη η αναστήλωση του σκηνικού οικοδομήματος του αρχαίου θεάτρου Γιτάνων, στη Θεσπρωτία</w:t>
      </w:r>
    </w:p>
    <w:p w14:paraId="69EDC46C" w14:textId="276F662A" w:rsidR="003E64BD" w:rsidRPr="00353687" w:rsidRDefault="00C173BA" w:rsidP="00545553">
      <w:pPr>
        <w:pStyle w:val="Web"/>
        <w:spacing w:line="276" w:lineRule="auto"/>
        <w:jc w:val="both"/>
        <w:rPr>
          <w:rFonts w:ascii="Calibri" w:eastAsia="Arial Unicode MS" w:hAnsi="Calibri" w:cs="Calibri"/>
          <w:color w:val="000000"/>
          <w:u w:color="000000"/>
          <w:lang w:val="el-GR" w:eastAsia="en-US"/>
        </w:rPr>
      </w:pP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Το Υπουργείο Πολιτισμού προχωρεί</w:t>
      </w:r>
      <w:r w:rsidR="000F71AC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  <w:r w:rsidR="000F71AC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συστηματικά, 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στην αναστήλωση του προσκηνίου του σκηνικού οικοδομήματος στο αρχαίο θέατρο Γιτάνων, στη Θεσπρωτία. Οι εργασίες αποκατάστασης του μνημείου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- δια της αρμόδιας Εφορείας Αρχαιοτήτων- 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συνολικού προϋπολογισμού άνω των τα 3.000.000 ευρώ, εντάσσεται στην πολιτιστική διαδρομή, που συγκροτούν τα αρχαία θέατρα της Ηπείρου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, μέσω της Ολοκληρωμένης Χωρικής Επένδυσης της Περιφέρειας</w:t>
      </w:r>
      <w:r w:rsidR="000F71AC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. Υ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λοποιείται 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με χρηματοδότηση </w:t>
      </w:r>
      <w:bookmarkStart w:id="0" w:name="_GoBack"/>
      <w:bookmarkEnd w:id="0"/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του Περιφερειακού Επιχειρησιακού Προγράμματος «</w:t>
      </w:r>
      <w:r w:rsidR="00353687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Ήπειρος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»- ΕΣΠΑ 2014-2020 και 2021-2027.</w:t>
      </w:r>
    </w:p>
    <w:p w14:paraId="61955B58" w14:textId="13D2BF97" w:rsidR="003E64BD" w:rsidRPr="00353687" w:rsidRDefault="00353687" w:rsidP="00545553">
      <w:pPr>
        <w:pStyle w:val="Web"/>
        <w:spacing w:line="276" w:lineRule="auto"/>
        <w:jc w:val="both"/>
        <w:rPr>
          <w:rFonts w:ascii="Calibri" w:eastAsia="Arial Unicode MS" w:hAnsi="Calibri" w:cs="Calibri"/>
          <w:color w:val="000000"/>
          <w:u w:color="000000"/>
          <w:lang w:val="el-GR" w:eastAsia="en-US"/>
        </w:rPr>
      </w:pP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Η Υπουργός Πολιτισμού Λίνα Μενδώνη</w:t>
      </w:r>
      <w:r w:rsidR="00517B62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δήλωσε: «Το αρχαίο θέατρο </w:t>
      </w:r>
      <w:r w:rsidR="00517B62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στα 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Γ</w:t>
      </w:r>
      <w:r w:rsidR="00517B62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ίτανα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αποτελεί ένα από τα σημαντικότερα μνημεία της Θεσπρωτίας</w:t>
      </w:r>
      <w:r w:rsidR="00517B62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, συνδεόμενο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άρρηκτα με την ιστορία και τον πολιτισμό της </w:t>
      </w:r>
      <w:r w:rsidR="00517B62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αρχαίας 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Ηπείρου. </w:t>
      </w:r>
      <w:r w:rsidR="00B51FA1" w:rsidRPr="00353687">
        <w:rPr>
          <w:rFonts w:ascii="Calibri" w:hAnsi="Calibri" w:cs="Calibri"/>
          <w:lang w:val="el-GR"/>
        </w:rPr>
        <w:t xml:space="preserve">Κατασκευάστηκε τον 3ο αιώνα π.Χ. </w:t>
      </w:r>
      <w:r w:rsidR="000F71AC" w:rsidRPr="00353687">
        <w:rPr>
          <w:rFonts w:ascii="Calibri" w:hAnsi="Calibri" w:cs="Calibri"/>
          <w:lang w:val="el-GR"/>
        </w:rPr>
        <w:t>προηγούμενο</w:t>
      </w:r>
      <w:r w:rsidR="00B51FA1" w:rsidRPr="00353687">
        <w:rPr>
          <w:rFonts w:ascii="Calibri" w:hAnsi="Calibri" w:cs="Calibri"/>
          <w:lang w:val="el-GR"/>
        </w:rPr>
        <w:t xml:space="preserve">, κατά έναν αιώνα, της ίδρυσης της πόλης, </w:t>
      </w:r>
      <w:r w:rsidR="000F71AC" w:rsidRPr="00353687">
        <w:rPr>
          <w:rFonts w:ascii="Calibri" w:hAnsi="Calibri" w:cs="Calibri"/>
          <w:lang w:val="el-GR"/>
        </w:rPr>
        <w:t>που</w:t>
      </w:r>
      <w:r w:rsidR="00B51FA1" w:rsidRPr="00353687">
        <w:rPr>
          <w:rFonts w:ascii="Calibri" w:hAnsi="Calibri" w:cs="Calibri"/>
          <w:lang w:val="el-GR"/>
        </w:rPr>
        <w:t xml:space="preserve">  αποτέλεσε την έδρα του Κοινού των Θεσπρωτών, με πληθυσμό περίπου 6.000 κατοίκους. </w:t>
      </w:r>
      <w:r w:rsidR="00B51FA1" w:rsidRPr="00353687">
        <w:rPr>
          <w:rFonts w:ascii="Calibri" w:eastAsia="Times New Roman" w:hAnsi="Calibri" w:cs="Calibri"/>
          <w:lang w:val="el-GR"/>
        </w:rPr>
        <w:t>Αποτέλεσε ένα από τα σημαντικότερα οικονομικά και πολιτικά κέντρα της ευρύτερης περιοχής της Ηπείρου και των παράκτιων περιοχών του Ιονίου</w:t>
      </w:r>
      <w:r w:rsidR="00B51FA1" w:rsidRPr="00353687">
        <w:rPr>
          <w:rFonts w:ascii="Calibri" w:hAnsi="Calibri" w:cs="Calibri"/>
          <w:lang w:val="el-GR"/>
        </w:rPr>
        <w:t>. Καταστράφηκε οριστικά το 167 π.Χ. από τους Ρωμαίους, αλλά το θέατρο συνέχισε</w:t>
      </w:r>
      <w:r w:rsidR="000F71AC" w:rsidRPr="00353687">
        <w:rPr>
          <w:rFonts w:ascii="Calibri" w:hAnsi="Calibri" w:cs="Calibri"/>
          <w:lang w:val="el-GR"/>
        </w:rPr>
        <w:t>, περιοδικά,</w:t>
      </w:r>
      <w:r w:rsidR="00B51FA1" w:rsidRPr="00353687">
        <w:rPr>
          <w:rFonts w:ascii="Calibri" w:hAnsi="Calibri" w:cs="Calibri"/>
          <w:lang w:val="el-GR"/>
        </w:rPr>
        <w:t xml:space="preserve"> να χρησιμοποιείται πριν υποστεί ζημιές από σεισμούς και πλημμύρες. 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Μετά την ολοκλήρωση της α’ φάσης του έργου, 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η οποία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περι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ε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λάμβανε την αποκατάσταση του κατώτερου τμήματος των κεντρικών κερκίδων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στο κάτω κοίλο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και την αναβάθμιση των υποδομών του αρχαιολογικού χώρου, </w:t>
      </w:r>
      <w:r w:rsidR="000F71AC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ήδη 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ξεκίνησε</w:t>
      </w:r>
      <w:r w:rsidR="009166E8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η β΄</w:t>
      </w:r>
      <w:r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  <w:r w:rsidR="009166E8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φάση, που περιλαμβάνει την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αποκατάσταση των κεντρικών κερκίδων στο άνω κοίλο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όπως και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του διαζώματος, του 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προσκηνίου του 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σκηνικού οικοδομήματος, καθώς και των ακραίων κερκίδων. 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Αναβαθμίζονται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, επίσης, οι βασικές υποδομές για 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καθολική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προσβασιμότητα</w:t>
      </w:r>
      <w:r>
        <w:rPr>
          <w:rFonts w:ascii="Calibri" w:eastAsia="Arial Unicode MS" w:hAnsi="Calibri" w:cs="Calibri"/>
          <w:color w:val="000000"/>
          <w:u w:color="000000"/>
          <w:lang w:val="el-GR" w:eastAsia="en-US"/>
        </w:rPr>
        <w:t>.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Η αναστήλωση του προσκηνίου αποτελεί ένα σημαντικό βήμα για τη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ν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προστασία του θεάτρου, τη διάσωση των αυθεντικών τμημάτων του και την ανάδειξη της αρχιτεκτονικής του, ώστε να βελτιωθεί η αναγνωσιμότητά του. Με την ολοκλήρωση του προγράμματος αποκατάστασης</w:t>
      </w:r>
      <w:r w:rsidR="000F71AC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  <w:r w:rsidR="009166E8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αναδεικνύεται η αρχιτεκτονική 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του μνημείου, ενισχ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ύεται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η πολιτιστική 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φυσιογνωμία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της Θεσπρωτίας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, ενώ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ένας ακόμα αναδεδειγμένος αρχαιολογικός χώρος 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της Ηπείρου προστίθεται στην πολιτιστική διαδρομή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="007B0006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ενισχύοντας την εμπειρία των επισκεπτών</w:t>
      </w:r>
      <w:r w:rsidR="00FE2F4F"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και την αναπτυξιακή διάσταση</w:t>
      </w:r>
      <w:r w:rsidRPr="00353687">
        <w:rPr>
          <w:rFonts w:ascii="Calibri" w:eastAsia="Arial Unicode MS" w:hAnsi="Calibri" w:cs="Calibri"/>
          <w:color w:val="000000"/>
          <w:u w:color="000000"/>
          <w:lang w:val="el-GR" w:eastAsia="en-US"/>
        </w:rPr>
        <w:t>».</w:t>
      </w:r>
    </w:p>
    <w:p w14:paraId="39DE1F54" w14:textId="170CBA55" w:rsidR="003E64BD" w:rsidRPr="00353687" w:rsidRDefault="00353687" w:rsidP="00545553">
      <w:pPr>
        <w:tabs>
          <w:tab w:val="left" w:pos="0"/>
        </w:tabs>
        <w:spacing w:after="120" w:line="276" w:lineRule="auto"/>
        <w:jc w:val="both"/>
        <w:rPr>
          <w:rFonts w:ascii="Calibri" w:hAnsi="Calibri" w:cs="Calibri"/>
          <w:lang w:val="el-GR"/>
        </w:rPr>
      </w:pPr>
      <w:r w:rsidRPr="00353687">
        <w:rPr>
          <w:rFonts w:ascii="Calibri" w:hAnsi="Calibri" w:cs="Calibri"/>
          <w:shd w:val="clear" w:color="auto" w:fill="FFFFFF"/>
          <w:lang w:val="el-GR"/>
        </w:rPr>
        <w:lastRenderedPageBreak/>
        <w:t>Ως προς την παθολογία του μνημείου, έχουν αναγνωριστεί δύο βασικές κατηγορίες βλαβών</w:t>
      </w:r>
      <w:r w:rsidR="00FE2F4F" w:rsidRPr="00353687">
        <w:rPr>
          <w:rFonts w:ascii="Calibri" w:hAnsi="Calibri" w:cs="Calibri"/>
          <w:shd w:val="clear" w:color="auto" w:fill="FFFFFF"/>
          <w:lang w:val="el-GR"/>
        </w:rPr>
        <w:t>:</w:t>
      </w:r>
      <w:r w:rsidRPr="00353687">
        <w:rPr>
          <w:rFonts w:ascii="Calibri" w:hAnsi="Calibri" w:cs="Calibri"/>
          <w:shd w:val="clear" w:color="auto" w:fill="FFFFFF"/>
          <w:lang w:val="el-GR"/>
        </w:rPr>
        <w:t xml:space="preserve"> </w:t>
      </w:r>
      <w:r w:rsidR="00FE2F4F" w:rsidRPr="00353687">
        <w:rPr>
          <w:rFonts w:ascii="Calibri" w:hAnsi="Calibri" w:cs="Calibri"/>
          <w:shd w:val="clear" w:color="auto" w:fill="FFFFFF"/>
          <w:lang w:val="el-GR"/>
        </w:rPr>
        <w:t>Φ</w:t>
      </w:r>
      <w:r w:rsidRPr="00353687">
        <w:rPr>
          <w:rFonts w:ascii="Calibri" w:hAnsi="Calibri" w:cs="Calibri"/>
          <w:shd w:val="clear" w:color="auto" w:fill="FFFFFF"/>
          <w:lang w:val="el-GR"/>
        </w:rPr>
        <w:t xml:space="preserve">αινόμενα καθίζησης του εδάφους και ακολούθως </w:t>
      </w:r>
      <w:r w:rsidR="00FE2F4F" w:rsidRPr="00353687">
        <w:rPr>
          <w:rFonts w:ascii="Calibri" w:hAnsi="Calibri" w:cs="Calibri"/>
          <w:shd w:val="clear" w:color="auto" w:fill="FFFFFF"/>
          <w:lang w:val="el-GR"/>
        </w:rPr>
        <w:t>θραύσ</w:t>
      </w:r>
      <w:r w:rsidR="000F71AC" w:rsidRPr="00353687">
        <w:rPr>
          <w:rFonts w:ascii="Calibri" w:hAnsi="Calibri" w:cs="Calibri"/>
          <w:shd w:val="clear" w:color="auto" w:fill="FFFFFF"/>
          <w:lang w:val="el-GR"/>
        </w:rPr>
        <w:t>ει</w:t>
      </w:r>
      <w:r w:rsidR="00FE2F4F" w:rsidRPr="00353687">
        <w:rPr>
          <w:rFonts w:ascii="Calibri" w:hAnsi="Calibri" w:cs="Calibri"/>
          <w:shd w:val="clear" w:color="auto" w:fill="FFFFFF"/>
          <w:lang w:val="el-GR"/>
        </w:rPr>
        <w:t xml:space="preserve">ς των </w:t>
      </w:r>
      <w:r w:rsidRPr="00353687">
        <w:rPr>
          <w:rFonts w:ascii="Calibri" w:hAnsi="Calibri" w:cs="Calibri"/>
          <w:shd w:val="clear" w:color="auto" w:fill="FFFFFF"/>
          <w:lang w:val="el-GR"/>
        </w:rPr>
        <w:t>αρχιτεκτονικών μελών</w:t>
      </w:r>
      <w:r w:rsidR="00FE2F4F" w:rsidRPr="00353687">
        <w:rPr>
          <w:rFonts w:ascii="Calibri" w:hAnsi="Calibri" w:cs="Calibri"/>
          <w:shd w:val="clear" w:color="auto" w:fill="FFFFFF"/>
          <w:lang w:val="el-GR"/>
        </w:rPr>
        <w:t>.</w:t>
      </w:r>
      <w:r w:rsidRPr="00353687">
        <w:rPr>
          <w:rFonts w:ascii="Calibri" w:hAnsi="Calibri" w:cs="Calibri"/>
          <w:shd w:val="clear" w:color="auto" w:fill="FFFFFF"/>
          <w:lang w:val="el-GR"/>
        </w:rPr>
        <w:t xml:space="preserve"> Οι β</w:t>
      </w:r>
      <w:r w:rsidRPr="00353687">
        <w:rPr>
          <w:rFonts w:ascii="Calibri" w:eastAsia="Verdana" w:hAnsi="Calibri" w:cs="Calibri"/>
          <w:lang w:val="el-GR"/>
        </w:rPr>
        <w:t>ασικές αρχιτεκτονικές επεμβάσεις αφορούν σ</w:t>
      </w:r>
      <w:r w:rsidRPr="00353687">
        <w:rPr>
          <w:rFonts w:ascii="Calibri" w:hAnsi="Calibri" w:cs="Calibri"/>
          <w:shd w:val="clear" w:color="auto" w:fill="FFFFFF"/>
          <w:lang w:val="el-GR"/>
        </w:rPr>
        <w:t xml:space="preserve">τις </w:t>
      </w:r>
      <w:r w:rsidR="00FE2F4F" w:rsidRPr="00353687">
        <w:rPr>
          <w:rFonts w:ascii="Calibri" w:hAnsi="Calibri" w:cs="Calibri"/>
          <w:shd w:val="clear" w:color="auto" w:fill="FFFFFF"/>
          <w:lang w:val="el-GR"/>
        </w:rPr>
        <w:t>αναγκαίες</w:t>
      </w:r>
      <w:r w:rsidRPr="00353687">
        <w:rPr>
          <w:rFonts w:ascii="Calibri" w:hAnsi="Calibri" w:cs="Calibri"/>
          <w:shd w:val="clear" w:color="auto" w:fill="FFFFFF"/>
          <w:lang w:val="el-GR"/>
        </w:rPr>
        <w:t xml:space="preserve"> </w:t>
      </w:r>
      <w:r w:rsidR="007B0006" w:rsidRPr="00353687">
        <w:rPr>
          <w:rFonts w:ascii="Calibri" w:hAnsi="Calibri" w:cs="Calibri"/>
          <w:shd w:val="clear" w:color="auto" w:fill="FFFFFF"/>
          <w:lang w:val="el-GR"/>
        </w:rPr>
        <w:t xml:space="preserve">εργασίες </w:t>
      </w:r>
      <w:r w:rsidRPr="00353687">
        <w:rPr>
          <w:rFonts w:ascii="Calibri" w:hAnsi="Calibri" w:cs="Calibri"/>
          <w:shd w:val="clear" w:color="auto" w:fill="FFFFFF"/>
          <w:lang w:val="el-GR"/>
        </w:rPr>
        <w:t xml:space="preserve">για την αναστήλωση των κατακείμενων μελών. </w:t>
      </w:r>
      <w:r w:rsidR="007B0006" w:rsidRPr="00353687">
        <w:rPr>
          <w:rFonts w:ascii="Calibri" w:hAnsi="Calibri" w:cs="Calibri"/>
          <w:shd w:val="clear" w:color="auto" w:fill="FFFFFF"/>
          <w:lang w:val="el-GR"/>
        </w:rPr>
        <w:t xml:space="preserve">Περιλαμβάνεται αποκατάσταση θραυσμένων λίθων και </w:t>
      </w:r>
      <w:r w:rsidRPr="00353687">
        <w:rPr>
          <w:rFonts w:ascii="Calibri" w:hAnsi="Calibri" w:cs="Calibri"/>
          <w:shd w:val="clear" w:color="auto" w:fill="FFFFFF"/>
          <w:lang w:val="el-GR"/>
        </w:rPr>
        <w:t xml:space="preserve">ανάταξη </w:t>
      </w:r>
      <w:r w:rsidR="00FE2F4F" w:rsidRPr="00353687">
        <w:rPr>
          <w:rFonts w:ascii="Calibri" w:hAnsi="Calibri" w:cs="Calibri"/>
          <w:shd w:val="clear" w:color="auto" w:fill="FFFFFF"/>
          <w:lang w:val="el-GR"/>
        </w:rPr>
        <w:t xml:space="preserve">των </w:t>
      </w:r>
      <w:r w:rsidRPr="00353687">
        <w:rPr>
          <w:rFonts w:ascii="Calibri" w:hAnsi="Calibri" w:cs="Calibri"/>
          <w:shd w:val="clear" w:color="auto" w:fill="FFFFFF"/>
          <w:lang w:val="el-GR"/>
        </w:rPr>
        <w:t xml:space="preserve">λίθων του στυλοβάτη, εξυγίανση της θεμελίωσης, αναστήλωση ημικιόνων και επιστυλίου. </w:t>
      </w:r>
    </w:p>
    <w:p w14:paraId="44E5D6E4" w14:textId="3B68E1F4" w:rsidR="003E64BD" w:rsidRPr="00353687" w:rsidRDefault="00353687" w:rsidP="00545553">
      <w:pPr>
        <w:tabs>
          <w:tab w:val="left" w:pos="426"/>
        </w:tabs>
        <w:spacing w:after="120" w:line="276" w:lineRule="auto"/>
        <w:jc w:val="both"/>
        <w:rPr>
          <w:rFonts w:ascii="Calibri" w:hAnsi="Calibri" w:cs="Calibri"/>
          <w:lang w:val="el-GR"/>
        </w:rPr>
      </w:pPr>
      <w:r w:rsidRPr="00353687">
        <w:rPr>
          <w:rFonts w:ascii="Calibri" w:hAnsi="Calibri" w:cs="Calibri"/>
          <w:lang w:val="el-GR"/>
        </w:rPr>
        <w:t>Το αρχαίο θέατρο των Γιτάνων βρίσκεται σε κοντινή απόσταση από την Ηγουμενίτσα, στη δυτική πλαγιά της αρχαίας πόλης</w:t>
      </w:r>
      <w:r w:rsidR="00FE2F4F" w:rsidRPr="00353687">
        <w:rPr>
          <w:rFonts w:ascii="Calibri" w:hAnsi="Calibri" w:cs="Calibri"/>
          <w:lang w:val="el-GR"/>
        </w:rPr>
        <w:t xml:space="preserve">, </w:t>
      </w:r>
      <w:r w:rsidRPr="00353687">
        <w:rPr>
          <w:rFonts w:ascii="Calibri" w:hAnsi="Calibri" w:cs="Calibri"/>
          <w:lang w:val="el-GR"/>
        </w:rPr>
        <w:t>εκτός του οχυρού περιβόλου</w:t>
      </w:r>
      <w:r w:rsidR="00FE2F4F" w:rsidRPr="00353687">
        <w:rPr>
          <w:rFonts w:ascii="Calibri" w:hAnsi="Calibri" w:cs="Calibri"/>
          <w:lang w:val="el-GR"/>
        </w:rPr>
        <w:t xml:space="preserve"> της</w:t>
      </w:r>
      <w:r w:rsidRPr="00353687">
        <w:rPr>
          <w:rFonts w:ascii="Calibri" w:hAnsi="Calibri" w:cs="Calibri"/>
          <w:lang w:val="el-GR"/>
        </w:rPr>
        <w:t>. Η πόλη ήταν χτισμένη σε φυσικά οχυρή θέση</w:t>
      </w:r>
      <w:r w:rsidR="00FE2F4F" w:rsidRPr="00353687">
        <w:rPr>
          <w:rFonts w:ascii="Calibri" w:hAnsi="Calibri" w:cs="Calibri"/>
          <w:lang w:val="el-GR"/>
        </w:rPr>
        <w:t>,</w:t>
      </w:r>
      <w:r w:rsidRPr="00353687">
        <w:rPr>
          <w:rFonts w:ascii="Calibri" w:hAnsi="Calibri" w:cs="Calibri"/>
          <w:lang w:val="el-GR"/>
        </w:rPr>
        <w:t xml:space="preserve"> κοντά στον ποταμό Καλαμά και στον παραπόταμο Καλπακιώτικο, περιβαλλόμενη από τείχη και πύργους. </w:t>
      </w:r>
      <w:r w:rsidRPr="00353687">
        <w:rPr>
          <w:rFonts w:ascii="Calibri" w:eastAsia="Times New Roman" w:hAnsi="Calibri" w:cs="Calibri"/>
          <w:lang w:val="el-GR"/>
        </w:rPr>
        <w:t>Η ανασκαφή του θεάτρου ξεκίνησε το 1996 και σήμερα έχει ολοκληρωθεί. Ε</w:t>
      </w:r>
      <w:r w:rsidRPr="00353687">
        <w:rPr>
          <w:rFonts w:ascii="Calibri" w:hAnsi="Calibri" w:cs="Calibri"/>
          <w:lang w:val="el-GR"/>
        </w:rPr>
        <w:t xml:space="preserve">ίχε χωρητικότητα 4.000 θεατών περίπου, με οκτώ κλίμακες και επτά κερκίδες, χωρισμένες με διάζωμα. Η ορχήστρα ήταν κυκλική και στο κέντρο της υπήρχε η Θυμέλη. </w:t>
      </w:r>
      <w:r w:rsidRPr="00353687">
        <w:rPr>
          <w:rFonts w:ascii="Calibri" w:eastAsia="Times New Roman" w:hAnsi="Calibri" w:cs="Calibri"/>
          <w:lang w:val="el-GR"/>
        </w:rPr>
        <w:t xml:space="preserve">Δυτικά από την ορχήστρα αναπτύσσεται το σκηνικό οικοδόμημα, το οποίο </w:t>
      </w:r>
      <w:r w:rsidRPr="00353687">
        <w:rPr>
          <w:rFonts w:ascii="Calibri" w:hAnsi="Calibri" w:cs="Calibri"/>
          <w:lang w:val="el-GR"/>
        </w:rPr>
        <w:t>περιλάμβανε υποσκήνιο, παρασκήνιο και παρόδους, ενώ στην πρόσοψη υπήρχε στοά με ημικίονες δωρικού  και επιστύλιο ιωνικού ρυθμού. Σώζεται κυρίως η βάση του οικοδομήματος, καθώς η ανωδομή έχει καταρρεύσει.</w:t>
      </w:r>
    </w:p>
    <w:sectPr w:rsidR="003E64BD" w:rsidRPr="00353687">
      <w:pgSz w:w="11906" w:h="16838"/>
      <w:pgMar w:top="1134" w:right="1652" w:bottom="1134" w:left="161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45"/>
    <w:rsid w:val="000F71AC"/>
    <w:rsid w:val="00341135"/>
    <w:rsid w:val="00353687"/>
    <w:rsid w:val="003E64BD"/>
    <w:rsid w:val="00414752"/>
    <w:rsid w:val="004C0889"/>
    <w:rsid w:val="004E0F6D"/>
    <w:rsid w:val="00517B62"/>
    <w:rsid w:val="00545553"/>
    <w:rsid w:val="005C4E5C"/>
    <w:rsid w:val="006C6C5E"/>
    <w:rsid w:val="00724C16"/>
    <w:rsid w:val="007B0006"/>
    <w:rsid w:val="007C249B"/>
    <w:rsid w:val="00844334"/>
    <w:rsid w:val="009166E8"/>
    <w:rsid w:val="00B361CF"/>
    <w:rsid w:val="00B51FA1"/>
    <w:rsid w:val="00BB2645"/>
    <w:rsid w:val="00BC1E4D"/>
    <w:rsid w:val="00C173BA"/>
    <w:rsid w:val="00C22F82"/>
    <w:rsid w:val="00C407A5"/>
    <w:rsid w:val="00CD41E3"/>
    <w:rsid w:val="00D2181A"/>
    <w:rsid w:val="00DA7DB9"/>
    <w:rsid w:val="00E60F1D"/>
    <w:rsid w:val="00E80C88"/>
    <w:rsid w:val="00E9668D"/>
    <w:rsid w:val="00F26784"/>
    <w:rsid w:val="00FA428E"/>
    <w:rsid w:val="00FD6CE7"/>
    <w:rsid w:val="00FE2F4F"/>
    <w:rsid w:val="00FE31BC"/>
    <w:rsid w:val="02DA055C"/>
    <w:rsid w:val="0D8F6234"/>
    <w:rsid w:val="0F7133A2"/>
    <w:rsid w:val="16AC1941"/>
    <w:rsid w:val="231B002C"/>
    <w:rsid w:val="27451C7A"/>
    <w:rsid w:val="293B3C40"/>
    <w:rsid w:val="2969197F"/>
    <w:rsid w:val="2B22510F"/>
    <w:rsid w:val="2E572762"/>
    <w:rsid w:val="2F713195"/>
    <w:rsid w:val="53880C3A"/>
    <w:rsid w:val="546D6AF7"/>
    <w:rsid w:val="54851639"/>
    <w:rsid w:val="57856723"/>
    <w:rsid w:val="5A11663F"/>
    <w:rsid w:val="5B9C514B"/>
    <w:rsid w:val="638310BE"/>
    <w:rsid w:val="752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B908AE"/>
  <w15:docId w15:val="{E89AFD43-1FEC-414F-96E8-C858C2FD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Arial Unicode MS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character" w:styleId="-">
    <w:name w:val="Hyperlink"/>
    <w:rPr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a5">
    <w:name w:val="Προεπιλογή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Lucida Grande" w:hAnsi="Lucida Grande" w:cs="Lucida Grande"/>
      <w:sz w:val="18"/>
      <w:szCs w:val="18"/>
      <w:lang w:val="en-US"/>
    </w:rPr>
  </w:style>
  <w:style w:type="paragraph" w:styleId="a6">
    <w:name w:val="List Paragraph"/>
    <w:basedOn w:val="a"/>
    <w:uiPriority w:val="34"/>
    <w:qFormat/>
    <w:pPr>
      <w:ind w:left="720"/>
      <w:contextualSpacing/>
      <w:jc w:val="both"/>
    </w:pPr>
    <w:rPr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BC42079-EAA6-4152-85D4-79904E352F6A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39AF5DD4-22F3-4BCD-A3BA-F1A6F0226F0E}"/>
</file>

<file path=customXml/itemProps4.xml><?xml version="1.0" encoding="utf-8"?>
<ds:datastoreItem xmlns:ds="http://schemas.openxmlformats.org/officeDocument/2006/customXml" ds:itemID="{F7D07A33-B73F-44B6-AA31-ECD07F8DB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Σε εξέλιξη η αναστήλωση του σκηνικού οικοδομήματος του αρχαίου θεάτρου Γιτάνων, στη Θεσπρωτία</dc:title>
  <dc:creator>apantelidi.CULTURE</dc:creator>
  <cp:lastModifiedBy>Ελευθερία Πελτέκη</cp:lastModifiedBy>
  <cp:revision>6</cp:revision>
  <dcterms:created xsi:type="dcterms:W3CDTF">2026-01-30T08:02:00Z</dcterms:created>
  <dcterms:modified xsi:type="dcterms:W3CDTF">2026-01-30T08:53:00Z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074B264C2663404F85C7D474CFE5C303_13</vt:lpwstr>
  </property>
  <property fmtid="{D5CDD505-2E9C-101B-9397-08002B2CF9AE}" pid="4" name="ContentTypeId">
    <vt:lpwstr>0x01010083D890F2F5BE644981A254C8A4FE6820</vt:lpwstr>
  </property>
</Properties>
</file>